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96" w:rsidRPr="00BF2B96" w:rsidRDefault="00BF2B96" w:rsidP="00BF2B96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Недопустимые продукты в ДОУ</w:t>
      </w:r>
    </w:p>
    <w:p w:rsidR="00BF2B96" w:rsidRDefault="00BF2B96" w:rsidP="00BF2B96">
      <w:pPr>
        <w:shd w:val="clear" w:color="auto" w:fill="FFFFFF"/>
        <w:spacing w:before="30" w:after="30" w:line="240" w:lineRule="auto"/>
        <w:ind w:left="30" w:right="30"/>
        <w:outlineLvl w:val="1"/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36"/>
          <w:szCs w:val="36"/>
          <w:lang w:eastAsia="ru-RU"/>
        </w:rPr>
        <w:t>   </w:t>
      </w: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Пищевые продукты, которые не допускается использовать в питании детей в дошкольных организациях, в целях предотвращения возникновения и распространения инфекционных и массовых неинфекционных заболеваний (отравлений):</w:t>
      </w:r>
    </w:p>
    <w:p w:rsidR="00BF2B96" w:rsidRPr="00BF2B96" w:rsidRDefault="00BF2B96" w:rsidP="00BF2B96">
      <w:pPr>
        <w:shd w:val="clear" w:color="auto" w:fill="FFFFFF"/>
        <w:spacing w:before="30" w:after="30" w:line="240" w:lineRule="auto"/>
        <w:ind w:left="30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</w:p>
    <w:p w:rsidR="00BF2B96" w:rsidRDefault="00BF2B96" w:rsidP="00BF2B96">
      <w:pPr>
        <w:shd w:val="clear" w:color="auto" w:fill="FFFFFF"/>
        <w:spacing w:before="30" w:after="30" w:line="240" w:lineRule="auto"/>
        <w:ind w:left="30" w:right="30"/>
        <w:outlineLvl w:val="1"/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 xml:space="preserve">                               (Приложение №9 к </w:t>
      </w:r>
      <w:proofErr w:type="spellStart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СанПиН</w:t>
      </w:r>
      <w:proofErr w:type="spellEnd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 xml:space="preserve"> 2.4.1.3049-13)</w:t>
      </w:r>
    </w:p>
    <w:p w:rsidR="00BF2B96" w:rsidRPr="00BF2B96" w:rsidRDefault="00BF2B96" w:rsidP="00BF2B96">
      <w:pPr>
        <w:shd w:val="clear" w:color="auto" w:fill="FFFFFF"/>
        <w:spacing w:before="30" w:after="30" w:line="240" w:lineRule="auto"/>
        <w:ind w:left="30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субпродуктов, кроме печени, языка, сердца;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непотрошеной птицы;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мяса диких животных;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мясо и субпродукты замороженные, со сроком годности более 6 месяцев;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мясо птицы замороженные;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мясо птицы механической обвалки и коллагенсодержащее сырье из мяса птицы;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мясо третьей и четвертой категории;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мясо с массовой долей костей, жировой и соединительной ткани свыше 20%;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 xml:space="preserve">зельцев, изделий из мясной </w:t>
      </w:r>
      <w:proofErr w:type="spellStart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обрези</w:t>
      </w:r>
      <w:proofErr w:type="spellEnd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, диафрагмы; рулетов из мякоти голов, кровяных и ливерных колбас;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 xml:space="preserve">кулинарных жиров, свиного или бараньего сала, маргарина и других </w:t>
      </w:r>
      <w:proofErr w:type="spellStart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гидрогенизированных</w:t>
      </w:r>
      <w:proofErr w:type="spellEnd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 xml:space="preserve"> жиров;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яиц и мяса водоплавающих птиц;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яиц с загрязненной скорлупой, с насечкой, «тек», «бой», а также яиц из хозяйств, неблагополучных по сальмонеллезам;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 xml:space="preserve">консервов с нарушением герметичности банок, </w:t>
      </w:r>
      <w:proofErr w:type="spellStart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бомбажных</w:t>
      </w:r>
      <w:proofErr w:type="spellEnd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, «</w:t>
      </w:r>
      <w:proofErr w:type="spellStart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хлопуш</w:t>
      </w:r>
      <w:proofErr w:type="spellEnd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», банок с ржавчиной, деформированных, без этикеток;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крупы, мука, сухофруктов и других продуктов, загрязненных различными примесями или зараженных амбарными вредителями.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любых пищевых продуктов домашнего (не промышленного) изготовления, а также принесенных из дома и не имеющих документов, подтверждающих их качество и безопасность (в том числе при организации праздничных мероприятий, праздновании дней рождения и т.п.);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кремовых кондитерских изделий (пирожных и тортов) и кремов;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 xml:space="preserve">творога из </w:t>
      </w:r>
      <w:proofErr w:type="spellStart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непастеризованного</w:t>
      </w:r>
      <w:proofErr w:type="spellEnd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 xml:space="preserve"> молока, фляжного творога, фляжной сметаны без термической обработки;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простокваши “</w:t>
      </w:r>
      <w:proofErr w:type="spellStart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самокваса</w:t>
      </w:r>
      <w:proofErr w:type="spellEnd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”;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грибов и продуктов (кулинарных изделий), из них приготовленных;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кваса, газированных напитков;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lastRenderedPageBreak/>
        <w:t>молока и молочных продуктов из хозяйств, неблагополучных по заболеваемости сельскохозяйственных животных, а также не прошедших первичную обработку и пастеризацию;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 xml:space="preserve">сырокопченых, </w:t>
      </w:r>
      <w:proofErr w:type="spellStart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полукопченых</w:t>
      </w:r>
      <w:proofErr w:type="spellEnd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, подкопченных мясных гастрономических изделий и колбас;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proofErr w:type="gramStart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блюд, изготовленных из мяса, птицы, рыбы, не прошедших тепловую обработку, кроме соленой рыбы (сельдь, семга, форель);</w:t>
      </w:r>
      <w:proofErr w:type="gramEnd"/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бульонов приготовленных на основе костей;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жареных в жире (во фритюре) пищевых продуктов и изделий, чипсов;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proofErr w:type="gramStart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уксуса, горчицы, хрена, перца острого (красного, черного, белого) и других острых (жгучих) приправ, и содержащих их пищевых продуктов;</w:t>
      </w:r>
      <w:proofErr w:type="gramEnd"/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proofErr w:type="gramStart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острых соусов, кетчупов, майонезов и майонезных соусов, маринованных овощей и фруктов (огурцы, томаты, сливы, яблоки) и других продуктов, консервированных с уксусом;</w:t>
      </w:r>
      <w:proofErr w:type="gramEnd"/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кофе натурального;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ядра абрикосовой косточки, арахиса;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молочных продуктов, творожных сырков и мороженого с использованием растительных жиров;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кумыса и других кисломолочных продуктов с содержанием этанола (более 0,5%).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карамели, в том числе леденцовой;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 xml:space="preserve">первых и вторых блюд </w:t>
      </w:r>
      <w:proofErr w:type="gramStart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из</w:t>
      </w:r>
      <w:proofErr w:type="gramEnd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/</w:t>
      </w:r>
      <w:proofErr w:type="gramStart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на</w:t>
      </w:r>
      <w:proofErr w:type="gramEnd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 xml:space="preserve"> основе сухих пищевых концентратов быстрого приготовления;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 xml:space="preserve">продуктов, содержащих в своем составе синтетические </w:t>
      </w:r>
      <w:proofErr w:type="spellStart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ароматизаторы</w:t>
      </w:r>
      <w:proofErr w:type="spellEnd"/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 xml:space="preserve"> и красители;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сливочное масло жирностью ниже 72%;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продуктов, в том числе кондитерских изделий, содержащих алкоголь;</w:t>
      </w:r>
    </w:p>
    <w:p w:rsidR="00BF2B96" w:rsidRPr="00BF2B96" w:rsidRDefault="00BF2B96" w:rsidP="00BF2B96">
      <w:pPr>
        <w:numPr>
          <w:ilvl w:val="0"/>
          <w:numId w:val="1"/>
        </w:numPr>
        <w:shd w:val="clear" w:color="auto" w:fill="FFFFFF"/>
        <w:spacing w:before="30" w:after="30" w:line="260" w:lineRule="atLeast"/>
        <w:ind w:left="405" w:right="30"/>
        <w:outlineLvl w:val="1"/>
        <w:rPr>
          <w:rFonts w:ascii="Times New Roman" w:eastAsia="Times New Roman" w:hAnsi="Times New Roman" w:cs="Times New Roman"/>
          <w:b/>
          <w:bCs/>
          <w:color w:val="4F4F4F"/>
          <w:sz w:val="36"/>
          <w:szCs w:val="36"/>
          <w:lang w:eastAsia="ru-RU"/>
        </w:rPr>
      </w:pPr>
      <w:r w:rsidRPr="00BF2B96"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lang w:eastAsia="ru-RU"/>
        </w:rPr>
        <w:t>консервированные продукты с использованием уксуса.</w:t>
      </w:r>
    </w:p>
    <w:p w:rsidR="00881AE0" w:rsidRDefault="00881AE0"/>
    <w:sectPr w:rsidR="00881AE0" w:rsidSect="0088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35C95"/>
    <w:multiLevelType w:val="multilevel"/>
    <w:tmpl w:val="C0B2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B96"/>
    <w:rsid w:val="00881AE0"/>
    <w:rsid w:val="00BF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E0"/>
  </w:style>
  <w:style w:type="paragraph" w:styleId="2">
    <w:name w:val="heading 2"/>
    <w:basedOn w:val="a"/>
    <w:link w:val="20"/>
    <w:uiPriority w:val="9"/>
    <w:qFormat/>
    <w:rsid w:val="00BF2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2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2016-06-15T10:08:00Z</dcterms:created>
  <dcterms:modified xsi:type="dcterms:W3CDTF">2016-06-15T10:10:00Z</dcterms:modified>
</cp:coreProperties>
</file>